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aconcuadrcula"/>
        <w:tblpPr w:bottomFromText="0" w:horzAnchor="margin" w:leftFromText="141" w:rightFromText="141" w:tblpX="-176" w:tblpY="840" w:topFromText="0" w:vertAnchor="margin"/>
        <w:tblW w:w="9039" w:type="dxa"/>
        <w:jc w:val="left"/>
        <w:tblInd w:w="108" w:type="dxa"/>
        <w:tblCellMar>
          <w:top w:w="0" w:type="dxa"/>
          <w:left w:w="108" w:type="dxa"/>
          <w:bottom w:w="0" w:type="dxa"/>
          <w:right w:w="108" w:type="dxa"/>
        </w:tblCellMar>
        <w:tblLook w:firstRow="1" w:noVBand="1" w:lastRow="0" w:firstColumn="1" w:lastColumn="0" w:noHBand="0" w:val="04a0"/>
      </w:tblPr>
      <w:tblGrid>
        <w:gridCol w:w="9039"/>
      </w:tblGrid>
      <w:tr>
        <w:trPr>
          <w:trHeight w:val="567" w:hRule="atLeast"/>
        </w:trPr>
        <w:tc>
          <w:tcPr>
            <w:tcW w:w="9039" w:type="dxa"/>
            <w:tcBorders>
              <w:top w:val="nil"/>
              <w:left w:val="nil"/>
              <w:bottom w:val="nil"/>
              <w:right w:val="nil"/>
              <w:insideH w:val="nil"/>
              <w:insideV w:val="nil"/>
            </w:tcBorders>
            <w:shd w:color="auto" w:fill="334B99" w:val="clear"/>
            <w:vAlign w:val="center"/>
          </w:tcPr>
          <w:p>
            <w:pPr>
              <w:pStyle w:val="ListParagraph"/>
              <w:numPr>
                <w:ilvl w:val="0"/>
                <w:numId w:val="1"/>
              </w:numPr>
              <w:spacing w:lineRule="auto" w:line="240" w:before="0" w:after="0"/>
              <w:contextualSpacing/>
              <w:rPr>
                <w:rFonts w:ascii="Cambria" w:hAnsi="Cambria" w:asciiTheme="majorHAnsi" w:hAnsiTheme="majorHAnsi"/>
                <w:b/>
                <w:b/>
                <w:i/>
                <w:i/>
                <w:color w:val="FFFFFF" w:themeColor="background1"/>
                <w:lang w:val="en-US"/>
              </w:rPr>
            </w:pPr>
            <w:r>
              <w:rPr>
                <w:rFonts w:ascii="Cambria" w:hAnsi="Cambria" w:asciiTheme="majorHAnsi" w:hAnsiTheme="majorHAnsi"/>
                <w:b/>
                <w:i/>
                <w:color w:val="FFFFFF" w:themeColor="background1"/>
                <w:lang w:val="en-US"/>
              </w:rPr>
              <w:t xml:space="preserve">Interested institution: </w:t>
            </w:r>
          </w:p>
        </w:tc>
      </w:tr>
      <w:tr>
        <w:trPr>
          <w:trHeight w:val="554" w:hRule="atLeast"/>
        </w:trPr>
        <w:tc>
          <w:tcPr>
            <w:tcW w:w="9039" w:type="dxa"/>
            <w:tcBorders>
              <w:top w:val="nil"/>
              <w:left w:val="nil"/>
              <w:bottom w:val="nil"/>
              <w:right w:val="nil"/>
              <w:insideH w:val="nil"/>
              <w:insideV w:val="nil"/>
            </w:tcBorders>
            <w:shd w:color="auto" w:fill="F2F2F2" w:themeFill="background1" w:themeFillShade="f2" w:val="clear"/>
          </w:tcPr>
          <w:p>
            <w:pPr>
              <w:pStyle w:val="ListParagraph"/>
              <w:spacing w:lineRule="auto" w:line="240" w:before="0" w:after="0"/>
              <w:contextualSpacing/>
              <w:jc w:val="both"/>
              <w:rPr/>
            </w:pPr>
            <w:hyperlink r:id="rId2">
              <w:r>
                <w:rPr>
                  <w:rStyle w:val="CollegamentoInternet"/>
                  <w:b/>
                  <w:lang w:val="en-US"/>
                </w:rPr>
                <w:t>University of Navarra</w:t>
              </w:r>
            </w:hyperlink>
            <w:r>
              <w:rPr>
                <w:b/>
                <w:lang w:val="en-US"/>
              </w:rPr>
              <w:t xml:space="preserve"> – </w:t>
            </w:r>
            <w:hyperlink r:id="rId3">
              <w:r>
                <w:rPr>
                  <w:rStyle w:val="CollegamentoInternet"/>
                  <w:b/>
                  <w:lang w:val="en-US"/>
                </w:rPr>
                <w:t>Institute for Culture and Society</w:t>
              </w:r>
            </w:hyperlink>
            <w:r>
              <w:rPr>
                <w:b/>
                <w:lang w:val="en-US"/>
              </w:rPr>
              <w:t xml:space="preserve"> – </w:t>
            </w:r>
            <w:hyperlink r:id="rId4">
              <w:r>
                <w:rPr>
                  <w:rStyle w:val="CollegamentoInternet"/>
                  <w:b/>
                  <w:lang w:val="en-US"/>
                </w:rPr>
                <w:t>Religion and Civil Society</w:t>
              </w:r>
            </w:hyperlink>
            <w:r>
              <w:rPr>
                <w:b/>
                <w:lang w:val="en-US"/>
              </w:rPr>
              <w:t xml:space="preserve"> </w:t>
            </w:r>
          </w:p>
        </w:tc>
      </w:tr>
    </w:tbl>
    <w:p>
      <w:pPr>
        <w:pStyle w:val="Normal"/>
        <w:rPr>
          <w:b/>
          <w:b/>
          <w:lang w:val="en-US"/>
        </w:rPr>
      </w:pPr>
      <w:r>
        <w:rPr>
          <w:b/>
          <w:lang w:val="en-US"/>
        </w:rPr>
      </w:r>
    </w:p>
    <w:p>
      <w:pPr>
        <w:pStyle w:val="Normal"/>
        <w:rPr>
          <w:b/>
          <w:b/>
          <w:lang w:val="en-US"/>
        </w:rPr>
      </w:pPr>
      <w:r>
        <w:rPr>
          <w:b/>
          <w:lang w:val="en-US"/>
        </w:rPr>
      </w:r>
    </w:p>
    <w:tbl>
      <w:tblPr>
        <w:tblStyle w:val="Tablaconcuadrcula"/>
        <w:tblW w:w="9072" w:type="dxa"/>
        <w:jc w:val="center"/>
        <w:tblInd w:w="0" w:type="dxa"/>
        <w:tblCellMar>
          <w:top w:w="0" w:type="dxa"/>
          <w:left w:w="113" w:type="dxa"/>
          <w:bottom w:w="0" w:type="dxa"/>
          <w:right w:w="108" w:type="dxa"/>
        </w:tblCellMar>
        <w:tblLook w:firstRow="1" w:noVBand="1" w:lastRow="0" w:firstColumn="1" w:lastColumn="0" w:noHBand="0" w:val="04a0"/>
      </w:tblPr>
      <w:tblGrid>
        <w:gridCol w:w="9072"/>
      </w:tblGrid>
      <w:tr>
        <w:trPr>
          <w:trHeight w:val="567" w:hRule="atLeast"/>
        </w:trPr>
        <w:tc>
          <w:tcPr>
            <w:tcW w:w="9072" w:type="dxa"/>
            <w:tcBorders>
              <w:top w:val="nil"/>
              <w:left w:val="nil"/>
              <w:bottom w:val="nil"/>
              <w:right w:val="nil"/>
              <w:insideH w:val="nil"/>
              <w:insideV w:val="nil"/>
            </w:tcBorders>
            <w:shd w:color="auto" w:fill="334B99" w:val="clear"/>
            <w:vAlign w:val="center"/>
          </w:tcPr>
          <w:p>
            <w:pPr>
              <w:pStyle w:val="ListParagraph"/>
              <w:numPr>
                <w:ilvl w:val="0"/>
                <w:numId w:val="1"/>
              </w:numPr>
              <w:spacing w:lineRule="auto" w:line="240" w:before="0" w:after="0"/>
              <w:contextualSpacing/>
              <w:rPr>
                <w:rFonts w:ascii="Cambria" w:hAnsi="Cambria" w:asciiTheme="majorHAnsi" w:hAnsiTheme="majorHAnsi"/>
                <w:b/>
                <w:b/>
                <w:i/>
                <w:i/>
                <w:color w:val="FFFFFF" w:themeColor="background1"/>
                <w:lang w:val="en-US"/>
              </w:rPr>
            </w:pPr>
            <w:r>
              <w:rPr>
                <w:rFonts w:ascii="Cambria" w:hAnsi="Cambria" w:asciiTheme="majorHAnsi" w:hAnsiTheme="majorHAnsi"/>
                <w:b/>
                <w:i/>
                <w:color w:val="FFFFFF" w:themeColor="background1"/>
                <w:lang w:val="en-US"/>
              </w:rPr>
              <w:t>Brief Description of the Group</w:t>
            </w:r>
          </w:p>
        </w:tc>
      </w:tr>
      <w:tr>
        <w:trPr/>
        <w:tc>
          <w:tcPr>
            <w:tcW w:w="9072" w:type="dxa"/>
            <w:tcBorders>
              <w:top w:val="nil"/>
              <w:left w:val="nil"/>
              <w:bottom w:val="nil"/>
              <w:right w:val="nil"/>
              <w:insideH w:val="nil"/>
              <w:insideV w:val="nil"/>
            </w:tcBorders>
            <w:shd w:color="auto" w:fill="F2F2F2" w:themeFill="background1" w:themeFillShade="f2" w:val="clear"/>
          </w:tcPr>
          <w:p>
            <w:pPr>
              <w:pStyle w:val="Normal"/>
              <w:shd w:val="clear" w:color="auto" w:fill="F2F2F2" w:themeFill="background1" w:themeFillShade="f2"/>
              <w:spacing w:lineRule="atLeast" w:line="240" w:before="0" w:after="0"/>
              <w:jc w:val="both"/>
              <w:rPr>
                <w:lang w:val="en-US"/>
              </w:rPr>
            </w:pPr>
            <w:r>
              <w:rPr>
                <w:lang w:val="en-US"/>
              </w:rPr>
            </w:r>
          </w:p>
          <w:p>
            <w:pPr>
              <w:pStyle w:val="Normal"/>
              <w:shd w:val="clear" w:color="auto" w:fill="F2F2F2" w:themeFill="background1" w:themeFillShade="f2"/>
              <w:spacing w:lineRule="atLeast" w:line="240" w:before="0" w:after="0"/>
              <w:jc w:val="both"/>
              <w:rPr>
                <w:lang w:val="en-US"/>
              </w:rPr>
            </w:pPr>
            <w:r>
              <w:rPr>
                <w:lang w:val="en-US"/>
              </w:rPr>
              <w:t xml:space="preserve">This project aims to reach </w:t>
            </w:r>
            <w:r>
              <w:rPr>
                <w:i/>
                <w:lang w:val="en-US"/>
              </w:rPr>
              <w:t>a deeper understanding of the place of religious faith and religious institutions in the life of modern societies</w:t>
            </w:r>
            <w:r>
              <w:rPr>
                <w:lang w:val="en-US"/>
              </w:rPr>
              <w:t xml:space="preserve">, using a number of complementary methodological and disciplinary approaches, in particular philosophy, history, anthropology and sociology. Each of our researchers contributes, from the strength of his or her disciplinary perspective, to this broad goal. In order to reach a balanced understanding of the contribution of religious faith to modern social life, a number of questions need to be tackled: first, we must ask largely empirical questions, in particular </w:t>
            </w:r>
            <w:r>
              <w:rPr>
                <w:b/>
                <w:lang w:val="en-US"/>
              </w:rPr>
              <w:t>(1)</w:t>
            </w:r>
            <w:r>
              <w:rPr>
                <w:lang w:val="en-US"/>
              </w:rPr>
              <w:t xml:space="preserve"> to what extent, if any, is it accurate to speak of modern society, as some historians and sociologists have suggested, as the culmination of a process of “secularization” in which “Christendom” was replaced by a “post-Christian” dispensation? </w:t>
            </w:r>
            <w:r>
              <w:rPr>
                <w:b/>
                <w:lang w:val="en-US"/>
              </w:rPr>
              <w:t>(2)</w:t>
            </w:r>
            <w:r>
              <w:rPr>
                <w:lang w:val="en-US"/>
              </w:rPr>
              <w:t xml:space="preserve"> How does religion actually inform modern identity and self-understanding? Next, we must embark on a normative study of the proper place of religion in a free society: </w:t>
            </w:r>
            <w:r>
              <w:rPr>
                <w:b/>
                <w:lang w:val="en-US"/>
              </w:rPr>
              <w:t>(3)</w:t>
            </w:r>
            <w:r>
              <w:rPr>
                <w:lang w:val="en-US"/>
              </w:rPr>
              <w:t xml:space="preserve"> in a society of plural religious and moral commitments and deep disagreement over questions of justice and the good, what role can and ought religion to have in sustaining the culture and norms of a free society, and what relation can and ought it to have with other parts of society, such as the family, the economy, voluntary associations, and the State? Our engage project critically one of the great narratives of modernity that retains a significant hold over contemporary thinkers.  Some research investigates the place of religion in the modern educational system, using qualitative, statistical, and ethnographic research methods. Another field of research looks for the meaning of religious liberty and freedom of conscience in a modern society marked by religious and moral pluralism, from a philosophical and legal perspective.  Our research complements the philosophical and normative study of religious liberty with a historical investigation of the value of religious toleration in Enlightenment and post-Enlightenment Europe.</w:t>
            </w:r>
          </w:p>
          <w:p>
            <w:pPr>
              <w:pStyle w:val="Normal"/>
              <w:shd w:val="clear" w:color="auto" w:fill="F2F2F2" w:themeFill="background1" w:themeFillShade="f2"/>
              <w:spacing w:lineRule="atLeast" w:line="240" w:before="0" w:after="0"/>
              <w:jc w:val="both"/>
              <w:rPr>
                <w:lang w:val="en-US"/>
              </w:rPr>
            </w:pPr>
            <w:r>
              <w:rPr>
                <w:lang w:val="en-US"/>
              </w:rPr>
            </w:r>
          </w:p>
        </w:tc>
      </w:tr>
    </w:tbl>
    <w:p>
      <w:pPr>
        <w:pStyle w:val="Normal"/>
        <w:rPr>
          <w:b/>
          <w:b/>
          <w:lang w:val="en-US"/>
        </w:rPr>
      </w:pPr>
      <w:r>
        <w:rPr>
          <w:b/>
          <w:lang w:val="en-US"/>
        </w:rPr>
      </w:r>
    </w:p>
    <w:tbl>
      <w:tblPr>
        <w:tblStyle w:val="Tablaconcuadrcula"/>
        <w:tblW w:w="9072" w:type="dxa"/>
        <w:jc w:val="center"/>
        <w:tblInd w:w="0" w:type="dxa"/>
        <w:tblCellMar>
          <w:top w:w="0" w:type="dxa"/>
          <w:left w:w="113" w:type="dxa"/>
          <w:bottom w:w="0" w:type="dxa"/>
          <w:right w:w="108" w:type="dxa"/>
        </w:tblCellMar>
        <w:tblLook w:firstRow="1" w:noVBand="1" w:lastRow="0" w:firstColumn="1" w:lastColumn="0" w:noHBand="0" w:val="04a0"/>
      </w:tblPr>
      <w:tblGrid>
        <w:gridCol w:w="4428"/>
        <w:gridCol w:w="4643"/>
      </w:tblGrid>
      <w:tr>
        <w:trPr>
          <w:trHeight w:val="556" w:hRule="atLeast"/>
        </w:trPr>
        <w:tc>
          <w:tcPr>
            <w:tcW w:w="9071" w:type="dxa"/>
            <w:gridSpan w:val="2"/>
            <w:tcBorders>
              <w:top w:val="nil"/>
              <w:left w:val="nil"/>
              <w:bottom w:val="nil"/>
              <w:right w:val="nil"/>
              <w:insideH w:val="nil"/>
              <w:insideV w:val="nil"/>
            </w:tcBorders>
            <w:shd w:color="auto" w:fill="334B99" w:val="clear"/>
            <w:vAlign w:val="center"/>
          </w:tcPr>
          <w:p>
            <w:pPr>
              <w:pStyle w:val="ListParagraph"/>
              <w:numPr>
                <w:ilvl w:val="0"/>
                <w:numId w:val="1"/>
              </w:numPr>
              <w:spacing w:lineRule="auto" w:line="240" w:before="0" w:after="0"/>
              <w:contextualSpacing/>
              <w:rPr>
                <w:rFonts w:ascii="Cambria" w:hAnsi="Cambria" w:asciiTheme="majorHAnsi" w:hAnsiTheme="majorHAnsi"/>
                <w:b/>
                <w:b/>
                <w:i/>
                <w:i/>
                <w:color w:val="FFFFFF" w:themeColor="background1"/>
                <w:lang w:val="en-US"/>
              </w:rPr>
            </w:pPr>
            <w:r>
              <w:rPr>
                <w:rFonts w:ascii="Cambria" w:hAnsi="Cambria" w:asciiTheme="majorHAnsi" w:hAnsiTheme="majorHAnsi"/>
                <w:b/>
                <w:i/>
                <w:color w:val="FFFFFF" w:themeColor="background1"/>
                <w:lang w:val="en-US"/>
              </w:rPr>
              <w:t>Areas of research (as established in Marie Sklodowska Curie Actions)</w:t>
            </w:r>
          </w:p>
        </w:tc>
      </w:tr>
      <w:tr>
        <w:trPr>
          <w:trHeight w:val="1342" w:hRule="atLeast"/>
        </w:trPr>
        <w:tc>
          <w:tcPr>
            <w:tcW w:w="4428" w:type="dxa"/>
            <w:tcBorders>
              <w:top w:val="nil"/>
              <w:left w:val="nil"/>
              <w:bottom w:val="nil"/>
              <w:right w:val="single" w:sz="4" w:space="0" w:color="B8CCE4"/>
              <w:insideH w:val="nil"/>
              <w:insideV w:val="single" w:sz="4" w:space="0" w:color="B8CCE4"/>
            </w:tcBorders>
            <w:shd w:color="auto" w:fill="F2F2F2" w:themeFill="background1" w:themeFillShade="f2" w:val="clear"/>
          </w:tcPr>
          <w:p>
            <w:pPr>
              <w:pStyle w:val="ListParagraph"/>
              <w:spacing w:lineRule="auto" w:line="240" w:before="0" w:after="0"/>
              <w:ind w:left="0" w:hanging="0"/>
              <w:contextualSpacing/>
              <w:rPr>
                <w:lang w:val="en-US"/>
              </w:rPr>
            </w:pPr>
            <w:sdt>
              <w:sdtPr>
                <w14:checkbox>
                  <w14:checked w:val=""/>
                  <w14:checkedState w:val=""/>
                  <w14:uncheckedState w:val=""/>
                </w14:checkbox>
              </w:sdtPr>
              <w:sdtContent>
                <w:r>
                  <w:rPr>
                    <w:rFonts w:eastAsia="MS Gothic" w:ascii="MS Gothic" w:hAnsi="MS Gothic"/>
                    <w:lang w:val="en-US"/>
                  </w:rPr>
                  <w:t>☐</w:t>
                </w:r>
              </w:sdtContent>
            </w:sdt>
            <w:r>
              <w:rPr>
                <w:lang w:val="en-US"/>
              </w:rPr>
              <w:t xml:space="preserve"> </w:t>
            </w:r>
            <w:r>
              <w:rPr>
                <w:lang w:val="en-US"/>
              </w:rPr>
              <w:t>Chemistry (CHE)</w:t>
            </w:r>
          </w:p>
          <w:p>
            <w:pPr>
              <w:pStyle w:val="ListParagraph"/>
              <w:spacing w:lineRule="auto" w:line="240" w:before="0" w:after="0"/>
              <w:ind w:left="0" w:hanging="0"/>
              <w:contextualSpacing/>
              <w:rPr>
                <w:lang w:val="en-US"/>
              </w:rPr>
            </w:pPr>
            <w:sdt>
              <w:sdtPr>
                <w14:checkbox>
                  <w14:checked w:val=""/>
                  <w14:checkedState w:val=""/>
                  <w14:uncheckedState w:val=""/>
                </w14:checkbox>
              </w:sdtPr>
              <w:sdtContent>
                <w:r>
                  <w:rPr>
                    <w:rFonts w:eastAsia="MS Gothic" w:ascii="MS Gothic" w:hAnsi="MS Gothic"/>
                    <w:lang w:val="en-US"/>
                  </w:rPr>
                  <w:t>☒</w:t>
                </w:r>
              </w:sdtContent>
            </w:sdt>
            <w:r>
              <w:rPr>
                <w:lang w:val="en-US"/>
              </w:rPr>
              <w:t xml:space="preserve"> </w:t>
            </w:r>
            <w:r>
              <w:rPr>
                <w:lang w:val="en-US"/>
              </w:rPr>
              <w:t>Social Sciences and Humanities (SOC)</w:t>
            </w:r>
          </w:p>
          <w:p>
            <w:pPr>
              <w:pStyle w:val="ListParagraph"/>
              <w:spacing w:lineRule="auto" w:line="240" w:before="0" w:after="0"/>
              <w:ind w:left="0" w:hanging="0"/>
              <w:contextualSpacing/>
              <w:rPr>
                <w:lang w:val="en-US"/>
              </w:rPr>
            </w:pPr>
            <w:sdt>
              <w:sdtPr>
                <w14:checkbox>
                  <w14:checked w:val=""/>
                  <w14:checkedState w:val=""/>
                  <w14:uncheckedState w:val=""/>
                </w14:checkbox>
              </w:sdtPr>
              <w:sdtContent>
                <w:r>
                  <w:rPr>
                    <w:rFonts w:eastAsia="MS Gothic" w:ascii="MS Gothic" w:hAnsi="MS Gothic"/>
                    <w:lang w:val="en-US"/>
                  </w:rPr>
                  <w:t>☐</w:t>
                </w:r>
              </w:sdtContent>
            </w:sdt>
            <w:r>
              <w:rPr>
                <w:lang w:val="en-US"/>
              </w:rPr>
              <w:t xml:space="preserve"> </w:t>
            </w:r>
            <w:r>
              <w:rPr>
                <w:lang w:val="en-US"/>
              </w:rPr>
              <w:t>Economic Sciences (ECO)</w:t>
            </w:r>
          </w:p>
          <w:p>
            <w:pPr>
              <w:pStyle w:val="ListParagraph"/>
              <w:spacing w:lineRule="auto" w:line="240" w:before="0" w:after="0"/>
              <w:ind w:left="0" w:hanging="0"/>
              <w:contextualSpacing/>
              <w:rPr>
                <w:lang w:val="en-US"/>
              </w:rPr>
            </w:pPr>
            <w:sdt>
              <w:sdtPr>
                <w14:checkbox>
                  <w14:checked w:val=""/>
                  <w14:checkedState w:val=""/>
                  <w14:uncheckedState w:val=""/>
                </w14:checkbox>
              </w:sdtPr>
              <w:sdtContent>
                <w:r>
                  <w:rPr>
                    <w:rFonts w:eastAsia="MS Gothic" w:ascii="MS Gothic" w:hAnsi="MS Gothic"/>
                    <w:lang w:val="en-US"/>
                  </w:rPr>
                  <w:t>☐</w:t>
                </w:r>
              </w:sdtContent>
            </w:sdt>
            <w:r>
              <w:rPr>
                <w:lang w:val="en-US"/>
              </w:rPr>
              <w:t xml:space="preserve"> </w:t>
            </w:r>
            <w:r>
              <w:rPr>
                <w:lang w:val="en-US"/>
              </w:rPr>
              <w:t>Information Science and Engineering (ENG)</w:t>
            </w:r>
          </w:p>
        </w:tc>
        <w:tc>
          <w:tcPr>
            <w:tcW w:w="4643" w:type="dxa"/>
            <w:tcBorders>
              <w:top w:val="nil"/>
              <w:left w:val="single" w:sz="4" w:space="0" w:color="B8CCE4"/>
              <w:bottom w:val="nil"/>
              <w:right w:val="nil"/>
              <w:insideH w:val="nil"/>
              <w:insideV w:val="nil"/>
            </w:tcBorders>
            <w:shd w:color="auto" w:fill="F2F2F2" w:themeFill="background1" w:themeFillShade="f2" w:val="clear"/>
            <w:tcMar>
              <w:left w:w="98" w:type="dxa"/>
            </w:tcMar>
          </w:tcPr>
          <w:p>
            <w:pPr>
              <w:pStyle w:val="Normal"/>
              <w:spacing w:lineRule="auto" w:line="240" w:before="0" w:after="0"/>
              <w:rPr>
                <w:lang w:val="en-US"/>
              </w:rPr>
            </w:pPr>
            <w:sdt>
              <w:sdtPr>
                <w14:checkbox>
                  <w14:checked w:val=""/>
                  <w14:checkedState w:val=""/>
                  <w14:uncheckedState w:val=""/>
                </w14:checkbox>
              </w:sdtPr>
              <w:sdtContent>
                <w:r>
                  <w:rPr>
                    <w:rFonts w:eastAsia="MS Gothic" w:ascii="MS Gothic" w:hAnsi="MS Gothic"/>
                    <w:lang w:val="en-US"/>
                  </w:rPr>
                  <w:t>☐</w:t>
                </w:r>
              </w:sdtContent>
            </w:sdt>
            <w:r>
              <w:rPr>
                <w:lang w:val="en-US"/>
              </w:rPr>
              <w:t xml:space="preserve"> </w:t>
            </w:r>
            <w:r>
              <w:rPr>
                <w:lang w:val="en-US"/>
              </w:rPr>
              <w:t>Environmental Sciences and Geology (ENV)</w:t>
            </w:r>
          </w:p>
          <w:p>
            <w:pPr>
              <w:pStyle w:val="Normal"/>
              <w:spacing w:lineRule="auto" w:line="240" w:before="0" w:after="0"/>
              <w:rPr>
                <w:lang w:val="en-US"/>
              </w:rPr>
            </w:pPr>
            <w:sdt>
              <w:sdtPr>
                <w14:checkbox>
                  <w14:checked w:val=""/>
                  <w14:checkedState w:val=""/>
                  <w14:uncheckedState w:val=""/>
                </w14:checkbox>
              </w:sdtPr>
              <w:sdtContent>
                <w:r>
                  <w:rPr>
                    <w:rFonts w:eastAsia="MS Gothic" w:ascii="MS Gothic" w:hAnsi="MS Gothic"/>
                    <w:lang w:val="en-US"/>
                  </w:rPr>
                  <w:t>☐</w:t>
                </w:r>
              </w:sdtContent>
            </w:sdt>
            <w:r>
              <w:rPr>
                <w:lang w:val="en-US"/>
              </w:rPr>
              <w:t xml:space="preserve"> </w:t>
            </w:r>
            <w:r>
              <w:rPr>
                <w:lang w:val="en-US"/>
              </w:rPr>
              <w:t>Life Sciences (LIF)</w:t>
            </w:r>
          </w:p>
          <w:p>
            <w:pPr>
              <w:pStyle w:val="Normal"/>
              <w:spacing w:lineRule="auto" w:line="240" w:before="0" w:after="0"/>
              <w:rPr>
                <w:lang w:val="en-US"/>
              </w:rPr>
            </w:pPr>
            <w:sdt>
              <w:sdtPr>
                <w14:checkbox>
                  <w14:checked w:val=""/>
                  <w14:checkedState w:val=""/>
                  <w14:uncheckedState w:val=""/>
                </w14:checkbox>
              </w:sdtPr>
              <w:sdtContent>
                <w:r>
                  <w:rPr>
                    <w:rFonts w:eastAsia="MS Gothic" w:ascii="MS Gothic" w:hAnsi="MS Gothic"/>
                    <w:lang w:val="en-US"/>
                  </w:rPr>
                  <w:t>☐</w:t>
                </w:r>
              </w:sdtContent>
            </w:sdt>
            <w:r>
              <w:rPr>
                <w:lang w:val="en-US"/>
              </w:rPr>
              <w:t xml:space="preserve"> </w:t>
            </w:r>
            <w:r>
              <w:rPr>
                <w:lang w:val="en-US"/>
              </w:rPr>
              <w:t>Mathematics (MAT)</w:t>
            </w:r>
          </w:p>
          <w:p>
            <w:pPr>
              <w:pStyle w:val="Normal"/>
              <w:spacing w:lineRule="auto" w:line="240" w:before="0" w:after="0"/>
              <w:rPr>
                <w:lang w:val="en-US"/>
              </w:rPr>
            </w:pPr>
            <w:sdt>
              <w:sdtPr>
                <w14:checkbox>
                  <w14:checked w:val=""/>
                  <w14:checkedState w:val=""/>
                  <w14:uncheckedState w:val=""/>
                </w14:checkbox>
              </w:sdtPr>
              <w:sdtContent>
                <w:r>
                  <w:rPr>
                    <w:rFonts w:eastAsia="MS Gothic" w:ascii="MS Gothic" w:hAnsi="MS Gothic"/>
                    <w:lang w:val="en-US"/>
                  </w:rPr>
                  <w:t>☐</w:t>
                </w:r>
              </w:sdtContent>
            </w:sdt>
            <w:r>
              <w:rPr>
                <w:lang w:val="en-US"/>
              </w:rPr>
              <w:t xml:space="preserve"> </w:t>
            </w:r>
            <w:r>
              <w:rPr>
                <w:lang w:val="en-US"/>
              </w:rPr>
              <w:t>Physics (PHY)</w:t>
            </w:r>
          </w:p>
        </w:tc>
      </w:tr>
    </w:tbl>
    <w:p>
      <w:pPr>
        <w:pStyle w:val="Normal"/>
        <w:rPr>
          <w:b/>
          <w:b/>
          <w:lang w:val="en-US"/>
        </w:rPr>
      </w:pPr>
      <w:r>
        <w:rPr>
          <w:b/>
          <w:lang w:val="en-US"/>
        </w:rPr>
      </w:r>
    </w:p>
    <w:p>
      <w:pPr>
        <w:pStyle w:val="Normal"/>
        <w:rPr>
          <w:b/>
          <w:b/>
          <w:lang w:val="en-US"/>
        </w:rPr>
      </w:pPr>
      <w:r>
        <w:rPr>
          <w:b/>
          <w:lang w:val="en-US"/>
        </w:rPr>
      </w:r>
      <w:r>
        <w:br w:type="page"/>
      </w:r>
    </w:p>
    <w:p>
      <w:pPr>
        <w:pStyle w:val="Normal"/>
        <w:rPr>
          <w:b/>
          <w:b/>
          <w:lang w:val="en-US"/>
        </w:rPr>
      </w:pPr>
      <w:r>
        <w:rPr>
          <w:b/>
          <w:lang w:val="en-US"/>
        </w:rPr>
      </w:r>
    </w:p>
    <w:tbl>
      <w:tblPr>
        <w:tblStyle w:val="Tablaconcuadrcula"/>
        <w:tblW w:w="9072" w:type="dxa"/>
        <w:jc w:val="center"/>
        <w:tblInd w:w="0" w:type="dxa"/>
        <w:tblCellMar>
          <w:top w:w="0" w:type="dxa"/>
          <w:left w:w="113" w:type="dxa"/>
          <w:bottom w:w="0" w:type="dxa"/>
          <w:right w:w="108" w:type="dxa"/>
        </w:tblCellMar>
        <w:tblLook w:firstRow="1" w:noVBand="1" w:lastRow="0" w:firstColumn="1" w:lastColumn="0" w:noHBand="0" w:val="04a0"/>
      </w:tblPr>
      <w:tblGrid>
        <w:gridCol w:w="9072"/>
      </w:tblGrid>
      <w:tr>
        <w:trPr>
          <w:trHeight w:val="567" w:hRule="atLeast"/>
        </w:trPr>
        <w:tc>
          <w:tcPr>
            <w:tcW w:w="9072" w:type="dxa"/>
            <w:tcBorders>
              <w:top w:val="nil"/>
              <w:left w:val="nil"/>
              <w:bottom w:val="nil"/>
              <w:right w:val="nil"/>
              <w:insideH w:val="nil"/>
              <w:insideV w:val="nil"/>
            </w:tcBorders>
            <w:shd w:color="auto" w:fill="334B99" w:val="clear"/>
            <w:vAlign w:val="center"/>
          </w:tcPr>
          <w:p>
            <w:pPr>
              <w:pStyle w:val="ListParagraph"/>
              <w:numPr>
                <w:ilvl w:val="0"/>
                <w:numId w:val="1"/>
              </w:numPr>
              <w:spacing w:lineRule="auto" w:line="240" w:before="0" w:after="0"/>
              <w:contextualSpacing/>
              <w:rPr>
                <w:rFonts w:ascii="Cambria" w:hAnsi="Cambria" w:asciiTheme="majorHAnsi" w:hAnsiTheme="majorHAnsi"/>
                <w:b/>
                <w:b/>
                <w:i/>
                <w:i/>
                <w:color w:val="FFFFFF" w:themeColor="background1"/>
              </w:rPr>
            </w:pPr>
            <w:r>
              <w:rPr>
                <w:rFonts w:ascii="Cambria" w:hAnsi="Cambria" w:asciiTheme="majorHAnsi" w:hAnsiTheme="majorHAnsi"/>
                <w:b/>
                <w:i/>
                <w:color w:val="FFFFFF" w:themeColor="background1"/>
              </w:rPr>
              <w:t xml:space="preserve">Research / Project Description </w:t>
            </w:r>
          </w:p>
        </w:tc>
      </w:tr>
      <w:tr>
        <w:trPr/>
        <w:tc>
          <w:tcPr>
            <w:tcW w:w="9072" w:type="dxa"/>
            <w:tcBorders>
              <w:top w:val="nil"/>
              <w:left w:val="nil"/>
              <w:bottom w:val="nil"/>
              <w:right w:val="nil"/>
              <w:insideH w:val="nil"/>
              <w:insideV w:val="nil"/>
            </w:tcBorders>
            <w:shd w:color="auto" w:fill="F2F2F2" w:themeFill="background1" w:themeFillShade="f2" w:val="clear"/>
          </w:tcPr>
          <w:p>
            <w:pPr>
              <w:pStyle w:val="Normal"/>
              <w:spacing w:lineRule="auto" w:line="240" w:before="0" w:after="0"/>
              <w:rPr/>
            </w:pPr>
            <w:r>
              <w:rPr/>
              <w:t xml:space="preserve"> </w:t>
            </w:r>
          </w:p>
          <w:p>
            <w:pPr>
              <w:pStyle w:val="Normal"/>
              <w:spacing w:lineRule="auto" w:line="240" w:before="0" w:after="0"/>
              <w:rPr>
                <w:lang w:val="en-US"/>
              </w:rPr>
            </w:pPr>
            <w:r>
              <w:rPr>
                <w:lang w:val="en-US"/>
              </w:rPr>
              <w:t>This project analyzes and publishes  in the following areas concerning Religion and Civil Society:</w:t>
            </w:r>
          </w:p>
          <w:p>
            <w:pPr>
              <w:pStyle w:val="Normal"/>
              <w:spacing w:lineRule="auto" w:line="240" w:before="0" w:after="0"/>
              <w:rPr>
                <w:lang w:val="en-US"/>
              </w:rPr>
            </w:pPr>
            <w:r>
              <w:rPr>
                <w:lang w:val="en-US"/>
              </w:rPr>
            </w:r>
          </w:p>
          <w:p>
            <w:pPr>
              <w:pStyle w:val="ListParagraph"/>
              <w:numPr>
                <w:ilvl w:val="0"/>
                <w:numId w:val="4"/>
              </w:numPr>
              <w:spacing w:lineRule="auto" w:line="240" w:before="0" w:after="0"/>
              <w:contextualSpacing/>
              <w:rPr>
                <w:lang w:val="en-US"/>
              </w:rPr>
            </w:pPr>
            <w:r>
              <w:rPr>
                <w:lang w:val="en-US"/>
              </w:rPr>
              <w:t>Symbolic transferences of meaning between the political and the theological with particular orientation to the topic of charisma.</w:t>
            </w:r>
          </w:p>
          <w:p>
            <w:pPr>
              <w:pStyle w:val="ListParagraph"/>
              <w:numPr>
                <w:ilvl w:val="0"/>
                <w:numId w:val="4"/>
              </w:numPr>
              <w:spacing w:lineRule="auto" w:line="240" w:before="0" w:after="0"/>
              <w:contextualSpacing/>
              <w:rPr>
                <w:lang w:val="en-US"/>
              </w:rPr>
            </w:pPr>
            <w:r>
              <w:rPr>
                <w:lang w:val="en-US"/>
              </w:rPr>
              <w:t>The transference of meanings between theology and philosophy in contemporary philosophy: particularly hermeneutics and postmodernism.</w:t>
            </w:r>
          </w:p>
          <w:p>
            <w:pPr>
              <w:pStyle w:val="ListParagraph"/>
              <w:numPr>
                <w:ilvl w:val="0"/>
                <w:numId w:val="4"/>
              </w:numPr>
              <w:spacing w:lineRule="auto" w:line="240" w:before="0" w:after="0"/>
              <w:contextualSpacing/>
              <w:rPr>
                <w:lang w:val="en-US"/>
              </w:rPr>
            </w:pPr>
            <w:r>
              <w:rPr>
                <w:lang w:val="en-US"/>
              </w:rPr>
              <w:t xml:space="preserve">Christianism, Judaism and Islam confronting the State. </w:t>
            </w:r>
          </w:p>
          <w:p>
            <w:pPr>
              <w:pStyle w:val="ListParagraph"/>
              <w:numPr>
                <w:ilvl w:val="0"/>
                <w:numId w:val="4"/>
              </w:numPr>
              <w:spacing w:lineRule="auto" w:line="240" w:before="0" w:after="0"/>
              <w:contextualSpacing/>
              <w:rPr>
                <w:lang w:val="en-US"/>
              </w:rPr>
            </w:pPr>
            <w:bookmarkStart w:id="0" w:name="h.gjdgxs"/>
            <w:bookmarkEnd w:id="0"/>
            <w:r>
              <w:rPr>
                <w:lang w:val="en-US"/>
              </w:rPr>
              <w:t>Genealogy of the concept of religion.</w:t>
            </w:r>
          </w:p>
          <w:p>
            <w:pPr>
              <w:pStyle w:val="ListParagraph"/>
              <w:numPr>
                <w:ilvl w:val="0"/>
                <w:numId w:val="4"/>
              </w:numPr>
              <w:spacing w:lineRule="auto" w:line="240" w:before="0" w:after="0"/>
              <w:contextualSpacing/>
              <w:rPr>
                <w:sz w:val="20"/>
                <w:szCs w:val="20"/>
                <w:lang w:val="en-US"/>
              </w:rPr>
            </w:pPr>
            <w:r>
              <w:rPr>
                <w:lang w:val="en-US"/>
              </w:rPr>
              <w:t xml:space="preserve">Religious Freedom in the Decentered Republic. </w:t>
            </w:r>
          </w:p>
          <w:p>
            <w:pPr>
              <w:pStyle w:val="ListParagraph"/>
              <w:numPr>
                <w:ilvl w:val="0"/>
                <w:numId w:val="4"/>
              </w:numPr>
              <w:spacing w:lineRule="auto" w:line="240" w:before="0" w:after="0"/>
              <w:contextualSpacing/>
              <w:rPr>
                <w:lang w:val="en-US"/>
              </w:rPr>
            </w:pPr>
            <w:r>
              <w:rPr>
                <w:lang w:val="en-US"/>
              </w:rPr>
              <w:t>Sociology of Religious Prejudices</w:t>
            </w:r>
          </w:p>
          <w:p>
            <w:pPr>
              <w:pStyle w:val="ListParagraph"/>
              <w:numPr>
                <w:ilvl w:val="0"/>
                <w:numId w:val="4"/>
              </w:numPr>
              <w:spacing w:lineRule="auto" w:line="240" w:before="0" w:after="0"/>
              <w:contextualSpacing/>
              <w:rPr>
                <w:lang w:val="en-US"/>
              </w:rPr>
            </w:pPr>
            <w:r>
              <w:rPr>
                <w:lang w:val="en-US"/>
              </w:rPr>
              <w:t>Genealogy of the Idea of Tolerance in European Enlightenment.</w:t>
            </w:r>
          </w:p>
          <w:p>
            <w:pPr>
              <w:pStyle w:val="ListParagraph"/>
              <w:spacing w:lineRule="auto" w:line="240" w:before="0" w:after="0"/>
              <w:contextualSpacing/>
              <w:jc w:val="both"/>
              <w:rPr>
                <w:lang w:val="en-US"/>
              </w:rPr>
            </w:pPr>
            <w:r>
              <w:rPr>
                <w:lang w:val="en-US"/>
              </w:rPr>
            </w:r>
          </w:p>
        </w:tc>
      </w:tr>
      <w:tr>
        <w:trPr>
          <w:trHeight w:val="567" w:hRule="atLeast"/>
        </w:trPr>
        <w:tc>
          <w:tcPr>
            <w:tcW w:w="9072" w:type="dxa"/>
            <w:tcBorders>
              <w:top w:val="nil"/>
              <w:left w:val="nil"/>
              <w:bottom w:val="nil"/>
              <w:right w:val="nil"/>
              <w:insideH w:val="nil"/>
              <w:insideV w:val="nil"/>
            </w:tcBorders>
            <w:shd w:color="auto" w:fill="334B99" w:val="clear"/>
            <w:vAlign w:val="center"/>
          </w:tcPr>
          <w:p>
            <w:pPr>
              <w:pStyle w:val="ListParagraph"/>
              <w:numPr>
                <w:ilvl w:val="0"/>
                <w:numId w:val="1"/>
              </w:numPr>
              <w:spacing w:lineRule="auto" w:line="240" w:before="0" w:after="0"/>
              <w:contextualSpacing/>
              <w:rPr>
                <w:rFonts w:ascii="Cambria" w:hAnsi="Cambria" w:asciiTheme="majorHAnsi" w:hAnsiTheme="majorHAnsi"/>
                <w:b/>
                <w:b/>
                <w:i/>
                <w:i/>
                <w:color w:val="FFFFFF" w:themeColor="background1"/>
                <w:lang w:val="en-US"/>
              </w:rPr>
            </w:pPr>
            <w:r>
              <w:rPr>
                <w:rFonts w:ascii="Cambria" w:hAnsi="Cambria" w:asciiTheme="majorHAnsi" w:hAnsiTheme="majorHAnsi"/>
                <w:b/>
                <w:i/>
                <w:color w:val="FFFFFF" w:themeColor="background1"/>
                <w:lang w:val="en-US"/>
              </w:rPr>
              <w:t>Who can apply?</w:t>
            </w:r>
          </w:p>
        </w:tc>
      </w:tr>
      <w:tr>
        <w:trPr/>
        <w:tc>
          <w:tcPr>
            <w:tcW w:w="9072" w:type="dxa"/>
            <w:tcBorders>
              <w:top w:val="nil"/>
              <w:left w:val="nil"/>
              <w:bottom w:val="nil"/>
              <w:right w:val="nil"/>
              <w:insideH w:val="nil"/>
              <w:insideV w:val="nil"/>
            </w:tcBorders>
            <w:shd w:color="auto" w:fill="F2F2F2" w:themeFill="background1" w:themeFillShade="f2" w:val="clear"/>
          </w:tcPr>
          <w:p>
            <w:pPr>
              <w:pStyle w:val="ListParagraph"/>
              <w:spacing w:lineRule="auto" w:line="240" w:before="0" w:after="0"/>
              <w:contextualSpacing/>
              <w:jc w:val="both"/>
              <w:rPr>
                <w:lang w:val="en-US"/>
              </w:rPr>
            </w:pPr>
            <w:r>
              <w:rPr>
                <w:lang w:val="en-US"/>
              </w:rPr>
              <w:t xml:space="preserve">   </w:t>
            </w:r>
          </w:p>
          <w:p>
            <w:pPr>
              <w:pStyle w:val="Normal"/>
              <w:spacing w:lineRule="auto" w:line="240" w:before="0" w:after="0"/>
              <w:jc w:val="both"/>
              <w:rPr>
                <w:b/>
                <w:b/>
                <w:lang w:val="en-US"/>
              </w:rPr>
            </w:pPr>
            <w:r>
              <w:rPr>
                <w:b/>
                <w:lang w:val="en-US"/>
              </w:rPr>
              <w:t>General requirements:</w:t>
            </w:r>
          </w:p>
          <w:p>
            <w:pPr>
              <w:pStyle w:val="Normal"/>
              <w:spacing w:lineRule="auto" w:line="240" w:before="0" w:after="0"/>
              <w:jc w:val="both"/>
              <w:rPr>
                <w:lang w:val="en-US"/>
              </w:rPr>
            </w:pPr>
            <w:r>
              <w:rPr>
                <w:lang w:val="en-US"/>
              </w:rPr>
              <w:t>At the deadline for the submission of proposals (14/09/2018), researchers (*):</w:t>
            </w:r>
          </w:p>
          <w:p>
            <w:pPr>
              <w:pStyle w:val="ListParagraph"/>
              <w:numPr>
                <w:ilvl w:val="0"/>
                <w:numId w:val="2"/>
              </w:numPr>
              <w:spacing w:lineRule="auto" w:line="240" w:before="0" w:after="0"/>
              <w:contextualSpacing/>
              <w:jc w:val="both"/>
              <w:rPr>
                <w:lang w:val="en-US"/>
              </w:rPr>
            </w:pPr>
            <w:r>
              <w:rPr>
                <w:lang w:val="en-US"/>
              </w:rPr>
              <w:t>shall be in possession of a doctoral degree or have at least four years of full-time equivalent research experience.</w:t>
            </w:r>
          </w:p>
          <w:p>
            <w:pPr>
              <w:pStyle w:val="ListParagraph"/>
              <w:numPr>
                <w:ilvl w:val="0"/>
                <w:numId w:val="2"/>
              </w:numPr>
              <w:spacing w:lineRule="auto" w:line="240" w:before="0" w:after="0"/>
              <w:contextualSpacing/>
              <w:jc w:val="both"/>
              <w:rPr>
                <w:lang w:val="en-US"/>
              </w:rPr>
            </w:pPr>
            <w:r>
              <w:rPr>
                <w:lang w:val="en-US"/>
              </w:rPr>
              <w:t>must not have resided or carried out their main activities in the country of Spain for more than 12 months in the 3 years immediately prior to the abovementioned deadline.</w:t>
            </w:r>
          </w:p>
          <w:p>
            <w:pPr>
              <w:pStyle w:val="Normal"/>
              <w:spacing w:lineRule="auto" w:line="240" w:before="0" w:after="0"/>
              <w:jc w:val="both"/>
              <w:rPr>
                <w:b/>
                <w:b/>
                <w:lang w:val="en-US"/>
              </w:rPr>
            </w:pPr>
            <w:r>
              <w:rPr>
                <w:b/>
                <w:lang w:val="en-US"/>
              </w:rPr>
            </w:r>
          </w:p>
          <w:p>
            <w:pPr>
              <w:pStyle w:val="Normal"/>
              <w:spacing w:lineRule="auto" w:line="240" w:before="0" w:after="0"/>
              <w:jc w:val="both"/>
              <w:rPr>
                <w:b/>
                <w:b/>
                <w:lang w:val="en-US"/>
              </w:rPr>
            </w:pPr>
            <w:bookmarkStart w:id="1" w:name="_GoBack"/>
            <w:bookmarkEnd w:id="1"/>
            <w:r>
              <w:rPr>
                <w:b/>
                <w:lang w:val="en-US"/>
              </w:rPr>
              <w:t>Specific requirements:</w:t>
            </w:r>
          </w:p>
          <w:p>
            <w:pPr>
              <w:pStyle w:val="ListParagraph"/>
              <w:numPr>
                <w:ilvl w:val="0"/>
                <w:numId w:val="3"/>
              </w:numPr>
              <w:spacing w:lineRule="auto" w:line="240" w:before="0" w:after="0"/>
              <w:contextualSpacing/>
              <w:jc w:val="both"/>
              <w:rPr>
                <w:lang w:val="en-US"/>
              </w:rPr>
            </w:pPr>
            <w:r>
              <w:rPr>
                <w:lang w:val="en-US"/>
              </w:rPr>
              <w:t>shall have published books or articles in one or more topics related to the project as described in 4.</w:t>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r>
          </w:p>
        </w:tc>
      </w:tr>
    </w:tbl>
    <w:p>
      <w:pPr>
        <w:pStyle w:val="Normal"/>
        <w:spacing w:before="0" w:after="200"/>
        <w:jc w:val="both"/>
        <w:rPr/>
      </w:pPr>
      <w:r>
        <w:rPr/>
      </w:r>
    </w:p>
    <w:sectPr>
      <w:headerReference w:type="default" r:id="rId5"/>
      <w:footerReference w:type="default" r:id="rId6"/>
      <w:type w:val="nextPage"/>
      <w:pgSz w:w="11906" w:h="16838"/>
      <w:pgMar w:left="1701" w:right="1701" w:header="708" w:top="1677" w:footer="708"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mbria">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07408390"/>
    </w:sdtPr>
    <w:sdtContent>
      <w:p>
        <w:pPr>
          <w:pStyle w:val="Normal"/>
          <w:jc w:val="both"/>
          <w:rPr>
            <w:lang w:val="en-US"/>
          </w:rPr>
        </w:pPr>
        <w:r>
          <w:rPr>
            <w:lang w:val="en-US"/>
          </w:rPr>
          <w:t xml:space="preserve"> </w:t>
        </w:r>
      </w:p>
      <w:p>
        <w:pPr>
          <w:pStyle w:val="Pidipagina"/>
          <w:rPr>
            <w:sz w:val="16"/>
            <w:szCs w:val="16"/>
          </w:rPr>
        </w:pPr>
        <w:r>
          <w:rPr>
            <w:sz w:val="16"/>
            <w:szCs w:val="16"/>
          </w:rPr>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s">
          <w:drawing>
            <wp:anchor behindDoc="1" distT="0" distB="0" distL="114300" distR="114300" simplePos="0" locked="0" layoutInCell="1" allowOverlap="1" relativeHeight="5" wp14:anchorId="54760446">
              <wp:simplePos x="0" y="0"/>
              <wp:positionH relativeFrom="column">
                <wp:posOffset>-880110</wp:posOffset>
              </wp:positionH>
              <wp:positionV relativeFrom="paragraph">
                <wp:posOffset>-191770</wp:posOffset>
              </wp:positionV>
              <wp:extent cx="4754245" cy="687070"/>
              <wp:effectExtent l="0" t="0" r="0" b="0"/>
              <wp:wrapNone/>
              <wp:docPr id="1" name="Cuadro de texto 2"/>
              <a:graphic xmlns:a="http://schemas.openxmlformats.org/drawingml/2006/main">
                <a:graphicData uri="http://schemas.microsoft.com/office/word/2010/wordprocessingShape">
                  <wps:wsp>
                    <wps:cNvSpPr/>
                    <wps:spPr>
                      <a:xfrm>
                        <a:off x="0" y="0"/>
                        <a:ext cx="4753440" cy="686520"/>
                      </a:xfrm>
                      <a:prstGeom prst="rect">
                        <a:avLst/>
                      </a:prstGeom>
                      <a:noFill/>
                      <a:ln w="9360">
                        <a:noFill/>
                      </a:ln>
                    </wps:spPr>
                    <wps:style>
                      <a:lnRef idx="0"/>
                      <a:fillRef idx="0"/>
                      <a:effectRef idx="0"/>
                      <a:fontRef idx="minor"/>
                    </wps:style>
                    <wps:txbx>
                      <w:txbxContent>
                        <w:p>
                          <w:pPr>
                            <w:pStyle w:val="Intestazione"/>
                            <w:jc w:val="both"/>
                            <w:rPr/>
                          </w:pPr>
                          <w:r>
                            <w:rPr>
                              <w:rFonts w:ascii="Cambria" w:hAnsi="Cambria" w:asciiTheme="majorHAnsi" w:hAnsiTheme="majorHAnsi"/>
                              <w:b/>
                              <w:color w:val="00000A"/>
                              <w:sz w:val="24"/>
                              <w:szCs w:val="24"/>
                              <w:lang w:val="en-US"/>
                            </w:rPr>
                            <w:t>UNAV MSCA IF FELLOWSHIPS 2018: “EXPRESSION OF INTEREST” FOR HOSTING MARIE S. CURIE FELLOWS IN THE UNIVERSITY OF NAVARRA (CALL MSCA IF 2018) (</w:t>
                          </w:r>
                          <w:hyperlink r:id="rId1">
                            <w:r>
                              <w:rPr>
                                <w:rStyle w:val="CollegamentoInternet"/>
                                <w:rFonts w:ascii="Cambria" w:hAnsi="Cambria" w:asciiTheme="majorHAnsi" w:hAnsiTheme="majorHAnsi"/>
                                <w:b/>
                                <w:color w:val="00000A"/>
                                <w:sz w:val="24"/>
                                <w:szCs w:val="24"/>
                                <w:lang w:val="en-US"/>
                              </w:rPr>
                              <w:t>applicant.msca@unav.es</w:t>
                            </w:r>
                          </w:hyperlink>
                          <w:r>
                            <w:rPr>
                              <w:rFonts w:ascii="Cambria" w:hAnsi="Cambria" w:asciiTheme="majorHAnsi" w:hAnsiTheme="majorHAnsi"/>
                              <w:b/>
                              <w:color w:val="00000A"/>
                              <w:sz w:val="24"/>
                              <w:szCs w:val="24"/>
                              <w:lang w:val="en-US"/>
                            </w:rPr>
                            <w:t>)</w:t>
                          </w:r>
                        </w:p>
                        <w:p>
                          <w:pPr>
                            <w:pStyle w:val="Intestazione"/>
                            <w:jc w:val="both"/>
                            <w:rPr>
                              <w:rFonts w:ascii="Cambria" w:hAnsi="Cambria" w:asciiTheme="majorHAnsi" w:hAnsiTheme="majorHAnsi"/>
                              <w:b/>
                              <w:b/>
                              <w:color w:val="00000A"/>
                              <w:sz w:val="24"/>
                              <w:szCs w:val="24"/>
                              <w:lang w:val="en-US"/>
                            </w:rPr>
                          </w:pPr>
                          <w:r>
                            <w:rPr>
                              <w:rFonts w:asciiTheme="majorHAnsi" w:hAnsiTheme="majorHAnsi" w:ascii="Cambria" w:hAnsi="Cambria"/>
                              <w:b/>
                              <w:color w:val="00000A"/>
                              <w:sz w:val="24"/>
                              <w:szCs w:val="24"/>
                              <w:lang w:val="en-US"/>
                            </w:rPr>
                          </w:r>
                        </w:p>
                        <w:p>
                          <w:pPr>
                            <w:pStyle w:val="Contenutocornice"/>
                            <w:spacing w:before="0" w:after="200"/>
                            <w:jc w:val="both"/>
                            <w:rPr>
                              <w:color w:val="00000A"/>
                              <w:lang w:val="en-US"/>
                            </w:rPr>
                          </w:pPr>
                          <w:r>
                            <w:rPr>
                              <w:color w:val="00000A"/>
                              <w:lang w:val="en-US"/>
                            </w:rPr>
                          </w:r>
                        </w:p>
                      </w:txbxContent>
                    </wps:txbx>
                    <wps:bodyPr>
                      <a:noAutofit/>
                    </wps:bodyPr>
                  </wps:wsp>
                </a:graphicData>
              </a:graphic>
            </wp:anchor>
          </w:drawing>
        </mc:Choice>
        <mc:Fallback>
          <w:pict>
            <v:rect id="shape_0" ID="Cuadro de texto 2" stroked="f" style="position:absolute;margin-left:-69.3pt;margin-top:-15.1pt;width:374.25pt;height:54pt" wp14:anchorId="54760446">
              <w10:wrap type="square"/>
              <v:fill o:detectmouseclick="t" on="false"/>
              <v:stroke color="#3465a4" weight="9360" joinstyle="round" endcap="flat"/>
              <v:textbox>
                <w:txbxContent>
                  <w:p>
                    <w:pPr>
                      <w:pStyle w:val="Intestazione"/>
                      <w:jc w:val="both"/>
                      <w:rPr/>
                    </w:pPr>
                    <w:r>
                      <w:rPr>
                        <w:rFonts w:ascii="Cambria" w:hAnsi="Cambria" w:asciiTheme="majorHAnsi" w:hAnsiTheme="majorHAnsi"/>
                        <w:b/>
                        <w:color w:val="00000A"/>
                        <w:sz w:val="24"/>
                        <w:szCs w:val="24"/>
                        <w:lang w:val="en-US"/>
                      </w:rPr>
                      <w:t>UNAV MSCA IF FELLOWSHIPS 2018: “EXPRESSION OF INTEREST” FOR HOSTING MARIE S. CURIE FELLOWS IN THE UNIVERSITY OF NAVARRA (CALL MSCA IF 2018) (</w:t>
                    </w:r>
                    <w:hyperlink r:id="rId2">
                      <w:r>
                        <w:rPr>
                          <w:rStyle w:val="CollegamentoInternet"/>
                          <w:rFonts w:ascii="Cambria" w:hAnsi="Cambria" w:asciiTheme="majorHAnsi" w:hAnsiTheme="majorHAnsi"/>
                          <w:b/>
                          <w:color w:val="00000A"/>
                          <w:sz w:val="24"/>
                          <w:szCs w:val="24"/>
                          <w:lang w:val="en-US"/>
                        </w:rPr>
                        <w:t>applicant.msca@unav.es</w:t>
                      </w:r>
                    </w:hyperlink>
                    <w:r>
                      <w:rPr>
                        <w:rFonts w:ascii="Cambria" w:hAnsi="Cambria" w:asciiTheme="majorHAnsi" w:hAnsiTheme="majorHAnsi"/>
                        <w:b/>
                        <w:color w:val="00000A"/>
                        <w:sz w:val="24"/>
                        <w:szCs w:val="24"/>
                        <w:lang w:val="en-US"/>
                      </w:rPr>
                      <w:t>)</w:t>
                    </w:r>
                  </w:p>
                  <w:p>
                    <w:pPr>
                      <w:pStyle w:val="Intestazione"/>
                      <w:jc w:val="both"/>
                      <w:rPr>
                        <w:rFonts w:ascii="Cambria" w:hAnsi="Cambria" w:asciiTheme="majorHAnsi" w:hAnsiTheme="majorHAnsi"/>
                        <w:b/>
                        <w:b/>
                        <w:color w:val="00000A"/>
                        <w:sz w:val="24"/>
                        <w:szCs w:val="24"/>
                        <w:lang w:val="en-US"/>
                      </w:rPr>
                    </w:pPr>
                    <w:r>
                      <w:rPr>
                        <w:rFonts w:asciiTheme="majorHAnsi" w:hAnsiTheme="majorHAnsi" w:ascii="Cambria" w:hAnsi="Cambria"/>
                        <w:b/>
                        <w:color w:val="00000A"/>
                        <w:sz w:val="24"/>
                        <w:szCs w:val="24"/>
                        <w:lang w:val="en-US"/>
                      </w:rPr>
                    </w:r>
                  </w:p>
                  <w:p>
                    <w:pPr>
                      <w:pStyle w:val="Contenutocornice"/>
                      <w:spacing w:before="0" w:after="200"/>
                      <w:jc w:val="both"/>
                      <w:rPr>
                        <w:color w:val="00000A"/>
                        <w:lang w:val="en-US"/>
                      </w:rPr>
                    </w:pPr>
                    <w:r>
                      <w:rPr>
                        <w:color w:val="00000A"/>
                        <w:lang w:val="en-US"/>
                      </w:rPr>
                    </w:r>
                  </w:p>
                </w:txbxContent>
              </v:textbox>
            </v:rect>
          </w:pict>
        </mc:Fallback>
      </mc:AlternateContent>
      <w:drawing>
        <wp:anchor behindDoc="1" distT="0" distB="0" distL="114300" distR="117475" simplePos="0" locked="0" layoutInCell="1" allowOverlap="1" relativeHeight="3">
          <wp:simplePos x="0" y="0"/>
          <wp:positionH relativeFrom="page">
            <wp:align>right</wp:align>
          </wp:positionH>
          <wp:positionV relativeFrom="page">
            <wp:align>top</wp:align>
          </wp:positionV>
          <wp:extent cx="7560310" cy="899795"/>
          <wp:effectExtent l="0" t="0" r="0" b="0"/>
          <wp:wrapNone/>
          <wp:docPr id="3"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
                  <pic:cNvPicPr>
                    <a:picLocks noChangeAspect="1" noChangeArrowheads="1"/>
                  </pic:cNvPicPr>
                </pic:nvPicPr>
                <pic:blipFill>
                  <a:blip r:embed="rId3"/>
                  <a:stretch>
                    <a:fillRect/>
                  </a:stretch>
                </pic:blipFill>
                <pic:spPr bwMode="auto">
                  <a:xfrm>
                    <a:off x="0" y="0"/>
                    <a:ext cx="7560310" cy="899795"/>
                  </a:xfrm>
                  <a:prstGeom prst="rect">
                    <a:avLst/>
                  </a:prstGeom>
                </pic:spPr>
              </pic:pic>
            </a:graphicData>
          </a:graphic>
        </wp:anchor>
      </w:drawing>
    </w:r>
  </w:p>
  <w:p>
    <w:pPr>
      <w:pStyle w:val="Intestazione"/>
      <w:ind w:firstLine="708"/>
      <w:jc w:val="center"/>
      <w:rPr>
        <w:b/>
        <w:b/>
        <w:sz w:val="28"/>
        <w:szCs w:val="28"/>
        <w:lang w:val="en-US"/>
      </w:rPr>
    </w:pPr>
    <w:r>
      <w:rPr>
        <w:b/>
        <w:sz w:val="28"/>
        <w:szCs w:val="28"/>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E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3e7214"/>
    <w:rPr/>
  </w:style>
  <w:style w:type="character" w:styleId="Enfasi">
    <w:name w:val="Enfasi"/>
    <w:basedOn w:val="DefaultParagraphFont"/>
    <w:uiPriority w:val="20"/>
    <w:qFormat/>
    <w:rsid w:val="003e7214"/>
    <w:rPr>
      <w:i/>
      <w:iCs/>
    </w:rPr>
  </w:style>
  <w:style w:type="character" w:styleId="CollegamentoInternet">
    <w:name w:val="Collegamento Internet"/>
    <w:basedOn w:val="DefaultParagraphFont"/>
    <w:uiPriority w:val="99"/>
    <w:unhideWhenUsed/>
    <w:rsid w:val="003e7214"/>
    <w:rPr>
      <w:color w:val="0000FF"/>
      <w:u w:val="single"/>
    </w:rPr>
  </w:style>
  <w:style w:type="character" w:styleId="Strong">
    <w:name w:val="Strong"/>
    <w:basedOn w:val="DefaultParagraphFont"/>
    <w:uiPriority w:val="22"/>
    <w:qFormat/>
    <w:rsid w:val="003e7214"/>
    <w:rPr>
      <w:b/>
      <w:bCs/>
    </w:rPr>
  </w:style>
  <w:style w:type="character" w:styleId="TextodegloboCar" w:customStyle="1">
    <w:name w:val="Texto de globo Car"/>
    <w:basedOn w:val="DefaultParagraphFont"/>
    <w:link w:val="Textodeglobo"/>
    <w:uiPriority w:val="99"/>
    <w:semiHidden/>
    <w:qFormat/>
    <w:rsid w:val="00994499"/>
    <w:rPr>
      <w:rFonts w:ascii="Tahoma" w:hAnsi="Tahoma" w:cs="Tahoma"/>
      <w:sz w:val="16"/>
      <w:szCs w:val="16"/>
    </w:rPr>
  </w:style>
  <w:style w:type="character" w:styleId="EncabezadoCar" w:customStyle="1">
    <w:name w:val="Encabezado Car"/>
    <w:basedOn w:val="DefaultParagraphFont"/>
    <w:link w:val="Encabezado"/>
    <w:uiPriority w:val="99"/>
    <w:qFormat/>
    <w:rsid w:val="00c2533e"/>
    <w:rPr/>
  </w:style>
  <w:style w:type="character" w:styleId="PiedepginaCar" w:customStyle="1">
    <w:name w:val="Pie de página Car"/>
    <w:basedOn w:val="DefaultParagraphFont"/>
    <w:link w:val="Piedepgina"/>
    <w:uiPriority w:val="99"/>
    <w:qFormat/>
    <w:rsid w:val="00c2533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507a0b"/>
    <w:pPr>
      <w:spacing w:before="0" w:after="200"/>
      <w:ind w:left="720" w:hanging="0"/>
      <w:contextualSpacing/>
    </w:pPr>
    <w:rPr/>
  </w:style>
  <w:style w:type="paragraph" w:styleId="NormalWeb">
    <w:name w:val="Normal (Web)"/>
    <w:basedOn w:val="Normal"/>
    <w:uiPriority w:val="99"/>
    <w:semiHidden/>
    <w:unhideWhenUsed/>
    <w:qFormat/>
    <w:rsid w:val="003e7214"/>
    <w:pPr>
      <w:spacing w:lineRule="auto" w:line="240" w:beforeAutospacing="1" w:afterAutospacing="1"/>
    </w:pPr>
    <w:rPr>
      <w:rFonts w:ascii="Times New Roman" w:hAnsi="Times New Roman" w:eastAsia="Times New Roman" w:cs="Times New Roman"/>
      <w:sz w:val="24"/>
      <w:szCs w:val="24"/>
      <w:lang w:eastAsia="es-ES"/>
    </w:rPr>
  </w:style>
  <w:style w:type="paragraph" w:styleId="BalloonText">
    <w:name w:val="Balloon Text"/>
    <w:basedOn w:val="Normal"/>
    <w:link w:val="TextodegloboCar"/>
    <w:uiPriority w:val="99"/>
    <w:semiHidden/>
    <w:unhideWhenUsed/>
    <w:qFormat/>
    <w:rsid w:val="00994499"/>
    <w:pPr>
      <w:spacing w:lineRule="auto" w:line="240" w:before="0" w:after="0"/>
    </w:pPr>
    <w:rPr>
      <w:rFonts w:ascii="Tahoma" w:hAnsi="Tahoma" w:cs="Tahoma"/>
      <w:sz w:val="16"/>
      <w:szCs w:val="16"/>
    </w:rPr>
  </w:style>
  <w:style w:type="paragraph" w:styleId="Intestazione">
    <w:name w:val="Header"/>
    <w:basedOn w:val="Normal"/>
    <w:link w:val="EncabezadoCar"/>
    <w:uiPriority w:val="99"/>
    <w:unhideWhenUsed/>
    <w:rsid w:val="00c2533e"/>
    <w:pPr>
      <w:tabs>
        <w:tab w:val="center" w:pos="4252" w:leader="none"/>
        <w:tab w:val="right" w:pos="8504" w:leader="none"/>
      </w:tabs>
      <w:spacing w:lineRule="auto" w:line="240" w:before="0" w:after="0"/>
    </w:pPr>
    <w:rPr/>
  </w:style>
  <w:style w:type="paragraph" w:styleId="Pidipagina">
    <w:name w:val="Footer"/>
    <w:basedOn w:val="Normal"/>
    <w:link w:val="PiedepginaCar"/>
    <w:uiPriority w:val="99"/>
    <w:unhideWhenUsed/>
    <w:rsid w:val="00c2533e"/>
    <w:pPr>
      <w:tabs>
        <w:tab w:val="center" w:pos="4252" w:leader="none"/>
        <w:tab w:val="right" w:pos="8504" w:leader="none"/>
      </w:tabs>
      <w:spacing w:lineRule="auto" w:line="240" w:before="0" w:after="0"/>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6f7b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av.edu/en" TargetMode="External"/><Relationship Id="rId3" Type="http://schemas.openxmlformats.org/officeDocument/2006/relationships/hyperlink" Target="http://www.unav.edu/en/web/instituto-cultura-y-sociedad/investigacion" TargetMode="External"/><Relationship Id="rId4" Type="http://schemas.openxmlformats.org/officeDocument/2006/relationships/hyperlink" Target="http://www.unav.edu/en/web/instituto-cultura-y-sociedad/religion-y-sociedad-civil/conoceno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hyperlink" Target="mailto:applicant.msca@unav.es" TargetMode="External"/><Relationship Id="rId2" Type="http://schemas.openxmlformats.org/officeDocument/2006/relationships/hyperlink" Target="mailto:applicant.msca@unav.es" TargetMode="External"/><Relationship Id="rId3"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BBD9-E982-4D50-A282-DF439550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LibreOffice/5.2.3.3$Windows_X86_64 LibreOffice_project/d54a8868f08a7b39642414cf2c8ef2f228f780cf</Application>
  <Pages>2</Pages>
  <Words>587</Words>
  <Characters>3282</Characters>
  <CharactersWithSpaces>3839</CharactersWithSpaces>
  <Paragraphs>33</Paragraphs>
  <Company>Ministerio de Ciencia e Innovación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2018-02-08T11:06:00Z</dcterms:created>
  <dc:creator>Gomez Corchete, Cristina</dc:creator>
  <dc:description/>
  <dc:language>it-IT</dc:language>
  <cp:lastModifiedBy>sysadmin</cp:lastModifiedBy>
  <cp:lastPrinted>2017-01-18T12:07:00Z</cp:lastPrinted>
  <dcterms:modified xsi:type="dcterms:W3CDTF">2018-02-08T11:06:00Z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Ministerio de Ciencia e Innovación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